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0F22CC">
        <w:tc>
          <w:tcPr>
            <w:tcW w:w="1712" w:type="dxa"/>
          </w:tcPr>
          <w:p w:rsidR="000F22CC" w:rsidRDefault="00D70A1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0F22CC" w:rsidRDefault="00D70A1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0F22CC" w:rsidRDefault="00D70A1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0F22CC" w:rsidRDefault="000F22CC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0F22CC">
        <w:tc>
          <w:tcPr>
            <w:tcW w:w="4394" w:type="dxa"/>
          </w:tcPr>
          <w:p w:rsidR="00CA66EA" w:rsidRDefault="00CA66EA"/>
          <w:p w:rsidR="00CA66EA" w:rsidRDefault="00CA66EA"/>
          <w:tbl>
            <w:tblPr>
              <w:tblW w:w="1986" w:type="dxa"/>
              <w:tblLook w:val="00A0" w:firstRow="1" w:lastRow="0" w:firstColumn="1" w:lastColumn="0" w:noHBand="0" w:noVBand="0"/>
            </w:tblPr>
            <w:tblGrid>
              <w:gridCol w:w="1986"/>
            </w:tblGrid>
            <w:tr w:rsidR="00CA66EA" w:rsidTr="00CA66EA">
              <w:tc>
                <w:tcPr>
                  <w:tcW w:w="1986" w:type="dxa"/>
                </w:tcPr>
                <w:p w:rsidR="00CA66EA" w:rsidRDefault="00CA6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F22CC" w:rsidRDefault="000F22CC">
            <w:pPr>
              <w:rPr>
                <w:rFonts w:ascii="Calibri" w:eastAsia="Times New Roman" w:hAnsi="Calibri" w:cs="Times New Roman"/>
              </w:rPr>
            </w:pPr>
          </w:p>
          <w:p w:rsidR="000F22CC" w:rsidRDefault="000F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22CC" w:rsidRDefault="000F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F22CC" w:rsidRDefault="000F22CC">
      <w:pPr>
        <w:rPr>
          <w:rFonts w:ascii="Calibri" w:eastAsia="Times New Roman" w:hAnsi="Calibri" w:cs="Times New Roman"/>
        </w:rPr>
      </w:pPr>
    </w:p>
    <w:p w:rsidR="000F22CC" w:rsidRDefault="000F22CC">
      <w:pPr>
        <w:rPr>
          <w:rFonts w:ascii="Calibri" w:eastAsia="Times New Roman" w:hAnsi="Calibri" w:cs="Times New Roman"/>
        </w:rPr>
      </w:pPr>
    </w:p>
    <w:p w:rsidR="000F22CC" w:rsidRDefault="000F22CC">
      <w:pPr>
        <w:rPr>
          <w:rFonts w:ascii="Calibri" w:eastAsia="Times New Roman" w:hAnsi="Calibri" w:cs="Times New Roman"/>
        </w:rPr>
      </w:pPr>
    </w:p>
    <w:p w:rsidR="000F22CC" w:rsidRDefault="000F22CC">
      <w:pPr>
        <w:rPr>
          <w:rFonts w:ascii="Calibri" w:eastAsia="Times New Roman" w:hAnsi="Calibri" w:cs="Times New Roman"/>
        </w:rPr>
      </w:pPr>
    </w:p>
    <w:p w:rsidR="000F22CC" w:rsidRDefault="00D70A1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0F22CC" w:rsidRDefault="00D70A10">
      <w:pPr>
        <w:pStyle w:val="afa"/>
        <w:rPr>
          <w:rFonts w:ascii="Times New Roman" w:hAnsi="Times New Roman"/>
          <w:b/>
          <w:bCs/>
          <w:vertAlign w:val="superscript"/>
        </w:rPr>
      </w:pPr>
      <w:bookmarkStart w:id="0" w:name="_Toc128389061"/>
      <w:bookmarkStart w:id="1" w:name="_Toc128410402"/>
      <w:bookmarkStart w:id="2" w:name="_Toc128411203"/>
      <w:bookmarkStart w:id="3" w:name="_Toc128474445"/>
      <w:r>
        <w:rPr>
          <w:rFonts w:ascii="Times New Roman" w:hAnsi="Times New Roman"/>
          <w:b/>
          <w:bCs/>
        </w:rPr>
        <w:t xml:space="preserve">ОП.05 ОРГАНИЗАЦИЯ И ВЕДЕНИЕ КОММЕРЧЕСКОЙ ДЕЯТЕЛЬНОСТИ </w:t>
      </w:r>
      <w:r>
        <w:rPr>
          <w:rFonts w:ascii="Times New Roman" w:hAnsi="Times New Roman"/>
          <w:b/>
          <w:bCs/>
        </w:rPr>
        <w:br/>
        <w:t>СПЕЦИАЛИСТА ИНДУСТРИИ КРАСОТЫ</w:t>
      </w:r>
      <w:bookmarkEnd w:id="0"/>
      <w:bookmarkEnd w:id="1"/>
      <w:bookmarkEnd w:id="2"/>
      <w:bookmarkEnd w:id="3"/>
    </w:p>
    <w:p w:rsidR="000F22CC" w:rsidRDefault="00D70A10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ППССЗ</w:t>
      </w:r>
    </w:p>
    <w:p w:rsidR="000F22CC" w:rsidRDefault="00D70A10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43.02.17 Технология индустрии красоты </w:t>
      </w: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D70A1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0F22C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2CC" w:rsidRDefault="000F22CC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F22CC" w:rsidRDefault="00CA66EA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Челябинск, 2026</w:t>
      </w:r>
      <w:bookmarkStart w:id="4" w:name="_GoBack"/>
      <w:bookmarkEnd w:id="4"/>
    </w:p>
    <w:p w:rsidR="000F22CC" w:rsidRDefault="000F22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22CC" w:rsidRDefault="00D70A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0F22CC" w:rsidRDefault="000F22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F22CC">
        <w:tc>
          <w:tcPr>
            <w:tcW w:w="7501" w:type="dxa"/>
          </w:tcPr>
          <w:p w:rsidR="000F22CC" w:rsidRDefault="00D70A10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2CC">
        <w:tc>
          <w:tcPr>
            <w:tcW w:w="7501" w:type="dxa"/>
          </w:tcPr>
          <w:p w:rsidR="000F22CC" w:rsidRDefault="00D70A10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0F22CC" w:rsidRDefault="00D70A10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22CC">
        <w:tc>
          <w:tcPr>
            <w:tcW w:w="7501" w:type="dxa"/>
          </w:tcPr>
          <w:p w:rsidR="000F22CC" w:rsidRDefault="00D70A10">
            <w:pPr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F22CC" w:rsidRDefault="000F2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F22CC" w:rsidRDefault="000F22CC">
      <w:pPr>
        <w:rPr>
          <w:rFonts w:ascii="Times New Roman" w:hAnsi="Times New Roman"/>
          <w:b/>
          <w:sz w:val="24"/>
          <w:szCs w:val="24"/>
        </w:rPr>
      </w:pPr>
    </w:p>
    <w:p w:rsidR="000F22CC" w:rsidRDefault="000F22CC">
      <w:pPr>
        <w:rPr>
          <w:rFonts w:ascii="Times New Roman" w:hAnsi="Times New Roman"/>
          <w:b/>
          <w:sz w:val="24"/>
          <w:szCs w:val="24"/>
        </w:rPr>
      </w:pPr>
    </w:p>
    <w:p w:rsidR="000F22CC" w:rsidRDefault="000F22CC">
      <w:pPr>
        <w:spacing w:after="0"/>
        <w:rPr>
          <w:rFonts w:ascii="Times New Roman" w:hAnsi="Times New Roman"/>
          <w:b/>
          <w:sz w:val="24"/>
          <w:szCs w:val="24"/>
        </w:rPr>
        <w:sectPr w:rsidR="000F22CC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0F22CC" w:rsidRDefault="00D70A10">
      <w:pPr>
        <w:pStyle w:val="afa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1.ОБЩАЯ ХАРАКТЕРИСТИКА </w:t>
      </w:r>
      <w:r>
        <w:rPr>
          <w:rFonts w:ascii="Times New Roman" w:hAnsi="Times New Roman"/>
          <w:b/>
          <w:color w:val="000000"/>
        </w:rPr>
        <w:t>РАБОЧЕЙ ПРОГРАММЫ</w:t>
      </w:r>
      <w:r>
        <w:rPr>
          <w:rFonts w:ascii="Times New Roman" w:hAnsi="Times New Roman"/>
          <w:b/>
        </w:rPr>
        <w:t xml:space="preserve"> УЧЕБНОЙ ДИСЦИПЛИНЫ</w:t>
      </w:r>
    </w:p>
    <w:p w:rsidR="000F22CC" w:rsidRDefault="00D70A10">
      <w:pPr>
        <w:pStyle w:val="afa"/>
        <w:rPr>
          <w:rFonts w:ascii="Times New Roman" w:hAnsi="Times New Roman"/>
          <w:b/>
          <w:bCs/>
          <w:vertAlign w:val="superscript"/>
        </w:rPr>
      </w:pPr>
      <w:r>
        <w:rPr>
          <w:rFonts w:ascii="Times New Roman" w:hAnsi="Times New Roman"/>
          <w:b/>
          <w:bCs/>
        </w:rPr>
        <w:t xml:space="preserve">ОП.05 Организация и ведение коммерческой деятельности </w:t>
      </w:r>
      <w:r>
        <w:rPr>
          <w:rFonts w:ascii="Times New Roman" w:hAnsi="Times New Roman"/>
          <w:b/>
          <w:bCs/>
        </w:rPr>
        <w:br/>
        <w:t>специалиста индустрии красоты</w:t>
      </w:r>
    </w:p>
    <w:p w:rsidR="000F22CC" w:rsidRDefault="00D70A10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0F22CC" w:rsidRDefault="00D70A10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дисциплны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утвержденного Приказом Минпросвещения Россииот 26.08.2022 г. № 775</w:t>
      </w:r>
    </w:p>
    <w:p w:rsidR="000F22CC" w:rsidRDefault="00D70A10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0F22CC" w:rsidRDefault="000F22CC">
      <w:pPr>
        <w:rPr>
          <w:rFonts w:ascii="Times New Roman" w:hAnsi="Times New Roman"/>
          <w:sz w:val="24"/>
          <w:szCs w:val="24"/>
        </w:rPr>
      </w:pPr>
    </w:p>
    <w:p w:rsidR="000F22CC" w:rsidRDefault="00D70A10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 </w:t>
      </w:r>
    </w:p>
    <w:p w:rsidR="000F22CC" w:rsidRDefault="00D70A10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учебной  дисциплины студент должен освоить соответствующие ему общие и профессиональные компетенции:</w:t>
      </w:r>
    </w:p>
    <w:p w:rsidR="000F22CC" w:rsidRDefault="00D70A10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 Перечень общих и профессиональных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677"/>
        <w:gridCol w:w="4111"/>
      </w:tblGrid>
      <w:tr w:rsidR="000F22CC">
        <w:trPr>
          <w:trHeight w:val="505"/>
        </w:trPr>
        <w:tc>
          <w:tcPr>
            <w:tcW w:w="1101" w:type="dxa"/>
          </w:tcPr>
          <w:p w:rsidR="000F22CC" w:rsidRDefault="00D70A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8788" w:type="dxa"/>
            <w:gridSpan w:val="2"/>
          </w:tcPr>
          <w:p w:rsidR="000F22CC" w:rsidRDefault="00D70A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f4"/>
                <w:rFonts w:ascii="Times New Roman" w:hAnsi="Times New Roman"/>
                <w:b/>
                <w:i w:val="0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F22CC">
        <w:trPr>
          <w:trHeight w:val="212"/>
        </w:trPr>
        <w:tc>
          <w:tcPr>
            <w:tcW w:w="1101" w:type="dxa"/>
          </w:tcPr>
          <w:p w:rsidR="000F22CC" w:rsidRDefault="00D70A10">
            <w:pPr>
              <w:spacing w:after="0" w:line="240" w:lineRule="auto"/>
              <w:jc w:val="center"/>
              <w:rPr>
                <w:rFonts w:ascii="Times New Roman" w:eastAsia="Segoe UI" w:hAnsi="Times New Roman"/>
                <w:i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788" w:type="dxa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Segoe UI" w:hAnsi="Times New Roman"/>
                <w:iCs/>
                <w:sz w:val="24"/>
                <w:szCs w:val="24"/>
              </w:rPr>
              <w:br/>
              <w:t>к различным контекстам</w:t>
            </w:r>
          </w:p>
        </w:tc>
      </w:tr>
      <w:tr w:rsidR="000F22CC">
        <w:trPr>
          <w:trHeight w:val="212"/>
        </w:trPr>
        <w:tc>
          <w:tcPr>
            <w:tcW w:w="1101" w:type="dxa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bookmarkStart w:id="5" w:name="_Hlk109402778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интерпретации информации,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  <w:bookmarkEnd w:id="5"/>
          </w:p>
        </w:tc>
      </w:tr>
      <w:tr w:rsidR="000F22CC">
        <w:trPr>
          <w:trHeight w:val="212"/>
        </w:trPr>
        <w:tc>
          <w:tcPr>
            <w:tcW w:w="1101" w:type="dxa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</w:tr>
      <w:tr w:rsidR="000F22CC">
        <w:trPr>
          <w:trHeight w:val="212"/>
        </w:trPr>
        <w:tc>
          <w:tcPr>
            <w:tcW w:w="1101" w:type="dxa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Эффективно взаимодействовать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работать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br/>
              <w:t>в коллективе и команде</w:t>
            </w:r>
          </w:p>
        </w:tc>
      </w:tr>
      <w:tr w:rsidR="000F22CC">
        <w:trPr>
          <w:trHeight w:val="212"/>
        </w:trPr>
        <w:tc>
          <w:tcPr>
            <w:tcW w:w="1101" w:type="dxa"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0F22CC" w:rsidRDefault="00D70A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11" w:type="dxa"/>
          </w:tcPr>
          <w:p w:rsidR="000F22CC" w:rsidRDefault="00D70A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F22CC">
        <w:trPr>
          <w:trHeight w:val="212"/>
        </w:trPr>
        <w:tc>
          <w:tcPr>
            <w:tcW w:w="1101" w:type="dxa"/>
          </w:tcPr>
          <w:p w:rsidR="000F22CC" w:rsidRDefault="00D70A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4677" w:type="dxa"/>
          </w:tcPr>
          <w:p w:rsidR="000F22CC" w:rsidRDefault="00D70A10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определения и подбора по согласованию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 способа выполнения услуги;</w:t>
            </w:r>
          </w:p>
          <w:p w:rsidR="000F22CC" w:rsidRDefault="00D70A10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средств контроля качества выполняемой услуги;</w:t>
            </w:r>
          </w:p>
          <w:p w:rsidR="000F22CC" w:rsidRDefault="00D70A10">
            <w:pPr>
              <w:pStyle w:val="ConsPlusNormal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консультирования по подбору профессиональных косметических препаратов для ухода за волосами в домашних условиях</w:t>
            </w:r>
          </w:p>
        </w:tc>
        <w:tc>
          <w:tcPr>
            <w:tcW w:w="4111" w:type="dxa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подбора и применения профессиональных продуктов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для выполнения процедуры в соответствии</w:t>
            </w:r>
          </w:p>
        </w:tc>
      </w:tr>
    </w:tbl>
    <w:p w:rsidR="000F22CC" w:rsidRDefault="000F22CC">
      <w:pPr>
        <w:ind w:firstLine="660"/>
        <w:jc w:val="both"/>
        <w:rPr>
          <w:rFonts w:ascii="Times New Roman" w:hAnsi="Times New Roman"/>
          <w:sz w:val="24"/>
          <w:szCs w:val="24"/>
        </w:rPr>
      </w:pPr>
    </w:p>
    <w:p w:rsidR="000F22CC" w:rsidRDefault="000F22CC">
      <w:pPr>
        <w:pStyle w:val="2"/>
        <w:spacing w:before="0" w:after="0"/>
        <w:jc w:val="both"/>
        <w:rPr>
          <w:rStyle w:val="af4"/>
          <w:rFonts w:ascii="Times New Roman" w:hAnsi="Times New Roman"/>
          <w:b w:val="0"/>
          <w:iCs w:val="0"/>
          <w:sz w:val="24"/>
          <w:szCs w:val="24"/>
        </w:rPr>
      </w:pPr>
    </w:p>
    <w:p w:rsidR="000F22CC" w:rsidRDefault="000F22C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F22CC" w:rsidRDefault="000F22CC">
      <w:pPr>
        <w:spacing w:after="0"/>
        <w:rPr>
          <w:rFonts w:ascii="Times New Roman" w:hAnsi="Times New Roman"/>
          <w:sz w:val="24"/>
          <w:szCs w:val="24"/>
        </w:rPr>
        <w:sectPr w:rsidR="000F22CC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0F22CC" w:rsidRDefault="00D70A10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F22CC" w:rsidRDefault="00D70A10">
      <w:pPr>
        <w:spacing w:after="24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0F22CC">
        <w:trPr>
          <w:trHeight w:val="490"/>
        </w:trPr>
        <w:tc>
          <w:tcPr>
            <w:tcW w:w="3685" w:type="pct"/>
            <w:vAlign w:val="center"/>
          </w:tcPr>
          <w:p w:rsidR="000F22CC" w:rsidRDefault="00D70A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0F22CC" w:rsidRDefault="00D70A1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F22CC">
        <w:trPr>
          <w:trHeight w:val="490"/>
        </w:trPr>
        <w:tc>
          <w:tcPr>
            <w:tcW w:w="3685" w:type="pct"/>
            <w:vAlign w:val="center"/>
          </w:tcPr>
          <w:p w:rsidR="000F22CC" w:rsidRDefault="00D70A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0F22CC" w:rsidRDefault="00D70A1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0F22CC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0F22CC" w:rsidRDefault="00D70A1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0F22CC" w:rsidRDefault="00D70A10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44</w:t>
            </w:r>
          </w:p>
        </w:tc>
      </w:tr>
      <w:tr w:rsidR="000F22CC">
        <w:trPr>
          <w:trHeight w:val="336"/>
        </w:trPr>
        <w:tc>
          <w:tcPr>
            <w:tcW w:w="5000" w:type="pct"/>
            <w:gridSpan w:val="2"/>
            <w:vAlign w:val="center"/>
          </w:tcPr>
          <w:p w:rsidR="000F22CC" w:rsidRDefault="00D70A1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0F22CC">
        <w:trPr>
          <w:trHeight w:val="490"/>
        </w:trPr>
        <w:tc>
          <w:tcPr>
            <w:tcW w:w="3685" w:type="pct"/>
            <w:vAlign w:val="center"/>
          </w:tcPr>
          <w:p w:rsidR="000F22CC" w:rsidRDefault="00D70A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0F22CC" w:rsidRDefault="00D70A1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0F22CC">
        <w:trPr>
          <w:trHeight w:val="490"/>
        </w:trPr>
        <w:tc>
          <w:tcPr>
            <w:tcW w:w="3685" w:type="pct"/>
            <w:vAlign w:val="center"/>
          </w:tcPr>
          <w:p w:rsidR="000F22CC" w:rsidRDefault="00D70A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0F22CC" w:rsidRDefault="00D70A1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44</w:t>
            </w:r>
          </w:p>
        </w:tc>
      </w:tr>
      <w:tr w:rsidR="000F22CC">
        <w:trPr>
          <w:trHeight w:val="267"/>
        </w:trPr>
        <w:tc>
          <w:tcPr>
            <w:tcW w:w="3685" w:type="pct"/>
            <w:vAlign w:val="center"/>
          </w:tcPr>
          <w:p w:rsidR="000F22CC" w:rsidRDefault="00D70A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0F22CC" w:rsidRDefault="00D70A1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0F22CC">
        <w:trPr>
          <w:trHeight w:val="331"/>
        </w:trPr>
        <w:tc>
          <w:tcPr>
            <w:tcW w:w="3685" w:type="pct"/>
            <w:vAlign w:val="center"/>
          </w:tcPr>
          <w:p w:rsidR="000F22CC" w:rsidRDefault="00D70A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315" w:type="pct"/>
            <w:vAlign w:val="center"/>
          </w:tcPr>
          <w:p w:rsidR="000F22CC" w:rsidRDefault="00D70A1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0F22CC" w:rsidRDefault="000F22CC">
      <w:pPr>
        <w:rPr>
          <w:rFonts w:ascii="Times New Roman" w:hAnsi="Times New Roman"/>
          <w:b/>
          <w:sz w:val="24"/>
          <w:szCs w:val="24"/>
        </w:rPr>
        <w:sectPr w:rsidR="000F22CC">
          <w:pgSz w:w="11907" w:h="16840"/>
          <w:pgMar w:top="1134" w:right="851" w:bottom="992" w:left="851" w:header="709" w:footer="709" w:gutter="0"/>
          <w:cols w:space="720"/>
          <w:docGrid w:linePitch="360"/>
        </w:sectPr>
      </w:pPr>
    </w:p>
    <w:p w:rsidR="000F22CC" w:rsidRDefault="00D70A10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9071"/>
        <w:gridCol w:w="1700"/>
        <w:gridCol w:w="1844"/>
      </w:tblGrid>
      <w:tr w:rsidR="000F22CC">
        <w:trPr>
          <w:trHeight w:val="2452"/>
        </w:trPr>
        <w:tc>
          <w:tcPr>
            <w:tcW w:w="793" w:type="pct"/>
            <w:vAlign w:val="center"/>
          </w:tcPr>
          <w:p w:rsidR="000F22CC" w:rsidRDefault="00D70A1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25" w:type="pct"/>
            <w:vAlign w:val="center"/>
          </w:tcPr>
          <w:p w:rsidR="000F22CC" w:rsidRDefault="00D70A1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7" w:type="pct"/>
            <w:vAlign w:val="center"/>
          </w:tcPr>
          <w:p w:rsidR="000F22CC" w:rsidRDefault="00D70A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Объем, ак. ч. /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</w:rPr>
              <w:br/>
              <w:t>в форме практической подготовки, ак. ч.</w:t>
            </w:r>
          </w:p>
        </w:tc>
        <w:tc>
          <w:tcPr>
            <w:tcW w:w="615" w:type="pct"/>
            <w:vAlign w:val="center"/>
          </w:tcPr>
          <w:p w:rsidR="000F22CC" w:rsidRDefault="00D70A10" w:rsidP="00C20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Коды компетенций </w:t>
            </w:r>
            <w:r>
              <w:rPr>
                <w:rFonts w:ascii="Times New Roman" w:hAnsi="Times New Roman"/>
                <w:b/>
                <w:bCs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0F22CC">
        <w:trPr>
          <w:trHeight w:val="275"/>
        </w:trPr>
        <w:tc>
          <w:tcPr>
            <w:tcW w:w="793" w:type="pct"/>
            <w:vAlign w:val="center"/>
          </w:tcPr>
          <w:p w:rsidR="000F22CC" w:rsidRDefault="00D70A1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24"/>
              </w:rPr>
              <w:t>1</w:t>
            </w:r>
          </w:p>
        </w:tc>
        <w:tc>
          <w:tcPr>
            <w:tcW w:w="3025" w:type="pct"/>
            <w:vAlign w:val="center"/>
          </w:tcPr>
          <w:p w:rsidR="000F22CC" w:rsidRDefault="00D70A1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24"/>
              </w:rPr>
              <w:t>2</w:t>
            </w:r>
          </w:p>
        </w:tc>
        <w:tc>
          <w:tcPr>
            <w:tcW w:w="567" w:type="pct"/>
            <w:vAlign w:val="center"/>
          </w:tcPr>
          <w:p w:rsidR="000F22CC" w:rsidRDefault="00D70A1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24"/>
              </w:rPr>
              <w:t>3</w:t>
            </w:r>
          </w:p>
        </w:tc>
        <w:tc>
          <w:tcPr>
            <w:tcW w:w="615" w:type="pct"/>
            <w:vAlign w:val="center"/>
          </w:tcPr>
          <w:p w:rsidR="000F22CC" w:rsidRDefault="00D70A1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24"/>
              </w:rPr>
              <w:t>4</w:t>
            </w:r>
          </w:p>
        </w:tc>
      </w:tr>
      <w:tr w:rsidR="000F22CC">
        <w:trPr>
          <w:trHeight w:val="315"/>
        </w:trPr>
        <w:tc>
          <w:tcPr>
            <w:tcW w:w="3818" w:type="pct"/>
            <w:gridSpan w:val="2"/>
          </w:tcPr>
          <w:p w:rsidR="000F22CC" w:rsidRDefault="00D70A1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Сущность и содержание коммерческой деятельности</w:t>
            </w:r>
          </w:p>
        </w:tc>
        <w:tc>
          <w:tcPr>
            <w:tcW w:w="567" w:type="pct"/>
            <w:vAlign w:val="center"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15" w:type="pct"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85AEC">
        <w:trPr>
          <w:trHeight w:val="20"/>
        </w:trPr>
        <w:tc>
          <w:tcPr>
            <w:tcW w:w="793" w:type="pct"/>
            <w:vMerge w:val="restart"/>
          </w:tcPr>
          <w:p w:rsidR="00185AEC" w:rsidRDefault="00185AEC">
            <w:pPr>
              <w:pStyle w:val="af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185AEC" w:rsidRDefault="00185AEC">
            <w:pPr>
              <w:pStyle w:val="af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Целеполагание в коммерческой деятельности</w:t>
            </w:r>
          </w:p>
        </w:tc>
        <w:tc>
          <w:tcPr>
            <w:tcW w:w="3025" w:type="pct"/>
          </w:tcPr>
          <w:p w:rsidR="00185AEC" w:rsidRDefault="00185AEC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" w:type="pct"/>
            <w:vMerge w:val="restart"/>
            <w:vAlign w:val="center"/>
          </w:tcPr>
          <w:p w:rsidR="00185AEC" w:rsidRDefault="00185AEC">
            <w:pPr>
              <w:pStyle w:val="afd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185AEC" w:rsidRDefault="00185AEC" w:rsidP="009616BD">
            <w:pPr>
              <w:pStyle w:val="afd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615" w:type="pct"/>
            <w:vMerge w:val="restart"/>
          </w:tcPr>
          <w:p w:rsidR="00185AEC" w:rsidRDefault="00185AE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185AEC" w:rsidRDefault="00185AE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185AEC" w:rsidRDefault="00185AE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185AEC" w:rsidRDefault="00185AE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185AEC" w:rsidRDefault="00185AE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AEC" w:rsidTr="00C77282">
        <w:trPr>
          <w:trHeight w:val="2494"/>
        </w:trPr>
        <w:tc>
          <w:tcPr>
            <w:tcW w:w="793" w:type="pct"/>
            <w:vMerge/>
          </w:tcPr>
          <w:p w:rsidR="00185AEC" w:rsidRDefault="00185AE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5" w:type="pct"/>
          </w:tcPr>
          <w:p w:rsidR="00185AEC" w:rsidRDefault="00185AEC" w:rsidP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 w:rsidRPr="00185AEC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Специфика рынка услуг, функции сферы услуг и классификация. Три модели потребления салонных услуг: бюджетные, демократичные, премиальные. </w:t>
            </w:r>
          </w:p>
          <w:p w:rsidR="00185AEC" w:rsidRDefault="00185AEC" w:rsidP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Сущность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содержание коммерческой деятельности.</w:t>
            </w:r>
          </w:p>
          <w:p w:rsidR="00185AEC" w:rsidRPr="00185AEC" w:rsidRDefault="00185AEC" w:rsidP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85AEC">
              <w:rPr>
                <w:rFonts w:ascii="Times New Roman" w:hAnsi="Times New Roman"/>
                <w:sz w:val="24"/>
                <w:szCs w:val="24"/>
              </w:rPr>
              <w:t xml:space="preserve">Организационно-правовые формы организации коммерческой деятельности. </w:t>
            </w:r>
          </w:p>
          <w:p w:rsidR="00185AEC" w:rsidRDefault="00185AEC" w:rsidP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Миссия и цель коммерческой деятельности. Использование технологии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постановке целей и планирования</w:t>
            </w:r>
          </w:p>
          <w:p w:rsidR="00185AEC" w:rsidRDefault="00185AEC" w:rsidP="00C77282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5-6.  Применение технологии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постановке целей коммерческой деятельности специалиста индустрии красоты</w:t>
            </w:r>
          </w:p>
        </w:tc>
        <w:tc>
          <w:tcPr>
            <w:tcW w:w="567" w:type="pct"/>
            <w:vMerge/>
            <w:vAlign w:val="center"/>
          </w:tcPr>
          <w:p w:rsidR="00185AEC" w:rsidRDefault="00185AEC" w:rsidP="009616BD">
            <w:pPr>
              <w:pStyle w:val="afd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5" w:type="pct"/>
            <w:vMerge/>
          </w:tcPr>
          <w:p w:rsidR="00185AEC" w:rsidRDefault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3818" w:type="pct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Финансовый учет в коммерческой деятельности </w:t>
            </w:r>
          </w:p>
        </w:tc>
        <w:tc>
          <w:tcPr>
            <w:tcW w:w="567" w:type="pct"/>
          </w:tcPr>
          <w:p w:rsidR="000F22CC" w:rsidRDefault="000F22CC">
            <w:pPr>
              <w:pStyle w:val="af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pct"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793" w:type="pct"/>
            <w:vMerge w:val="restart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Банковская система в РФ</w:t>
            </w:r>
          </w:p>
        </w:tc>
        <w:tc>
          <w:tcPr>
            <w:tcW w:w="3025" w:type="pct"/>
          </w:tcPr>
          <w:p w:rsidR="000F22CC" w:rsidRDefault="00185AEC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" w:type="pct"/>
            <w:vMerge w:val="restart"/>
          </w:tcPr>
          <w:p w:rsidR="000F22CC" w:rsidRDefault="00185AEC">
            <w:pPr>
              <w:pStyle w:val="af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5" w:type="pct"/>
            <w:vMerge w:val="restart"/>
          </w:tcPr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0F22CC" w:rsidRDefault="000F2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793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5A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Оценка добросовестности банка.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5A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характеристики финансовых продуктов.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85A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характеристики банковской системы.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85A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Порядок сбора и оценки информации о банке и основных видах продуктов</w:t>
            </w:r>
          </w:p>
          <w:p w:rsidR="00185AEC" w:rsidRDefault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11-12. Сбора и оценки информации о банке и основных видах продуктов</w:t>
            </w:r>
          </w:p>
        </w:tc>
        <w:tc>
          <w:tcPr>
            <w:tcW w:w="567" w:type="pct"/>
            <w:vMerge/>
          </w:tcPr>
          <w:p w:rsidR="000F22CC" w:rsidRDefault="000F22C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Merge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276"/>
        </w:trPr>
        <w:tc>
          <w:tcPr>
            <w:tcW w:w="793" w:type="pct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Налоговая система</w:t>
            </w:r>
          </w:p>
        </w:tc>
        <w:tc>
          <w:tcPr>
            <w:tcW w:w="3025" w:type="pct"/>
          </w:tcPr>
          <w:p w:rsidR="000F22CC" w:rsidRDefault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" w:type="pct"/>
            <w:vMerge w:val="restart"/>
          </w:tcPr>
          <w:p w:rsidR="000F22CC" w:rsidRDefault="00185AE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5" w:type="pct"/>
            <w:vMerge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2034"/>
        </w:trPr>
        <w:tc>
          <w:tcPr>
            <w:tcW w:w="793" w:type="pct"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Понятие налоги. Работа налоговой системы в Российской Федерации. Пропорциональная, прогрессивная и регрессивная налоговые системы. Виды налогов для физических лиц.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Использование налоговых льгот и налоговых вычетов.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бухгалтерского учета, финансирования и налогообложения.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85A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Документооборот: основные и электронные формы ведения документов. Понятие - виды деятельности по ОКВЭД, система налогообложения (ОСНО, УСН, ЕНВД, ПСН).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85A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Регистрация коммерческого предприятия путем подачи пакета документов, в том числе с помощью электронных ресурсов. Взаимодействия с банками Российской Федерации</w:t>
            </w:r>
          </w:p>
          <w:p w:rsidR="00185AEC" w:rsidRDefault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17-18. Регистрация коммерческого предприятия путем подачи пакета документов, в том числе с помощью электронных ресурсов.</w:t>
            </w:r>
          </w:p>
        </w:tc>
        <w:tc>
          <w:tcPr>
            <w:tcW w:w="567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Merge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343"/>
        </w:trPr>
        <w:tc>
          <w:tcPr>
            <w:tcW w:w="793" w:type="pct"/>
            <w:vMerge w:val="restart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Финансовые продукты банковской системы</w:t>
            </w:r>
          </w:p>
        </w:tc>
        <w:tc>
          <w:tcPr>
            <w:tcW w:w="3025" w:type="pct"/>
          </w:tcPr>
          <w:p w:rsidR="000F22CC" w:rsidRDefault="00185AEC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" w:type="pct"/>
            <w:vMerge w:val="restart"/>
          </w:tcPr>
          <w:p w:rsidR="000F22CC" w:rsidRDefault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5" w:type="pct"/>
            <w:vMerge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2815"/>
        </w:trPr>
        <w:tc>
          <w:tcPr>
            <w:tcW w:w="793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Кредиты, виды банковских кредитов для физических и юридических лиц. Принципы кредитования (платность, срочность, возвратность). Сбор и анализ информации о кредитных продуктах.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Понятие микрозайма. Уменьшение стоимости кредита. Чтение и анализ кредитного договора. Кредитная история.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Кредит как часть финансового плана. Типичные ошибки при использовании кредита.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Хранение, обмен и перевод денег – банковские операции для физических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и юридических лиц. Виды платежных средств.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Чеки, дебетовые карты, кредитные карты, электронные деньги, оплата через телефон и др. Инструменты денежного рынка.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  <w:r w:rsidR="00185AE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Формы дистанционного банковского обслуживания – правила безопасного поведения операций при пользовании интернет-банкингом</w:t>
            </w:r>
          </w:p>
          <w:p w:rsidR="00185AEC" w:rsidRDefault="00185AEC" w:rsidP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 Регистрация коммерческой деятельности с помощью электронных ресурсов банков «Сбербанк», «Открытие», «ВТБ»</w:t>
            </w:r>
          </w:p>
          <w:p w:rsidR="00185AEC" w:rsidRDefault="00185AEC" w:rsidP="00185AE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26. Заполнение документов по  расчетно-кассовой операции</w:t>
            </w:r>
          </w:p>
        </w:tc>
        <w:tc>
          <w:tcPr>
            <w:tcW w:w="567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Merge/>
          </w:tcPr>
          <w:p w:rsidR="000F22CC" w:rsidRDefault="000F22C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353"/>
        </w:trPr>
        <w:tc>
          <w:tcPr>
            <w:tcW w:w="3818" w:type="pct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Маркетинг отраслевого рынка </w:t>
            </w:r>
          </w:p>
        </w:tc>
        <w:tc>
          <w:tcPr>
            <w:tcW w:w="567" w:type="pct"/>
          </w:tcPr>
          <w:p w:rsidR="000F22CC" w:rsidRDefault="000F22CC">
            <w:pPr>
              <w:pStyle w:val="af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pct"/>
          </w:tcPr>
          <w:p w:rsidR="000F22CC" w:rsidRDefault="000F2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793" w:type="pct"/>
            <w:vMerge w:val="restart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показатели эффективности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работы специалиста </w:t>
            </w:r>
          </w:p>
        </w:tc>
        <w:tc>
          <w:tcPr>
            <w:tcW w:w="3025" w:type="pct"/>
          </w:tcPr>
          <w:p w:rsidR="000F22CC" w:rsidRDefault="00004918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" w:type="pct"/>
            <w:vMerge w:val="restart"/>
          </w:tcPr>
          <w:p w:rsidR="000F22CC" w:rsidRDefault="00004918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5" w:type="pct"/>
            <w:vMerge w:val="restart"/>
          </w:tcPr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</w:tr>
      <w:tr w:rsidR="000F22CC">
        <w:tc>
          <w:tcPr>
            <w:tcW w:w="793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Маркетинг отраслевого рынка на основе ключевых показателей эффективности работы специалиста по 12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» (Продукт, Прейскурант, Место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Place</w:t>
            </w:r>
            <w:r>
              <w:rPr>
                <w:rFonts w:ascii="Times New Roman" w:hAnsi="Times New Roman"/>
                <w:sz w:val="24"/>
                <w:szCs w:val="24"/>
              </w:rPr>
              <w:t>), Продвижение, Подтверждения, Партнерство, Публичность, Позиционирование, Упаковка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Package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Процесс, Персонал).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0491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понятия: бизнес, стартап, бизнес-план, бизнес-идея, планирование рабочего времени.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29-30</w:t>
            </w:r>
            <w:r w:rsidR="0000491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Бизнес-модель рабочего места специалиста индустрии красоты в качестве наемного специалиста, индивидуального предпринимателя, работающего на патентной системе налогообложения</w:t>
            </w:r>
          </w:p>
          <w:p w:rsidR="00004918" w:rsidRDefault="00004918">
            <w:pPr>
              <w:pStyle w:val="afd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31-32. Разработка маркетингового плана организации индустрии красоты</w:t>
            </w:r>
          </w:p>
        </w:tc>
        <w:tc>
          <w:tcPr>
            <w:tcW w:w="567" w:type="pct"/>
            <w:vMerge/>
          </w:tcPr>
          <w:p w:rsidR="000F22CC" w:rsidRDefault="000F22C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Merge/>
          </w:tcPr>
          <w:p w:rsidR="000F22CC" w:rsidRDefault="000F22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183"/>
        </w:trPr>
        <w:tc>
          <w:tcPr>
            <w:tcW w:w="793" w:type="pct"/>
            <w:vMerge w:val="restart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3.2.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Ценообразование на рабочем месте специалиста</w:t>
            </w:r>
          </w:p>
        </w:tc>
        <w:tc>
          <w:tcPr>
            <w:tcW w:w="3025" w:type="pct"/>
          </w:tcPr>
          <w:p w:rsidR="000F22CC" w:rsidRDefault="00004918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" w:type="pct"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0F22CC" w:rsidRDefault="000F22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1781"/>
        </w:trPr>
        <w:tc>
          <w:tcPr>
            <w:tcW w:w="793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Товарная матрица услуг специалиста индустрии красоты в соответствии с предпочтениями потребителей. 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Принципы и правила создания системы продаж. Продающая среда на рабочем месте специалиста. Карты продаж оказываемых услуг.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Ценообразование на рабочем месте специалиста.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Оценка соответствия ценовых установок специалиста с его позиционированием на рынке и с экономическим положением потенциальных клиентов</w:t>
            </w:r>
          </w:p>
          <w:p w:rsidR="00004918" w:rsidRDefault="00004918" w:rsidP="0000491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 Разработка уникального торгового предложения (УТП).Анализ выбранной территории для реализации коммерческой деятельности специалистом индустрии красоты</w:t>
            </w:r>
          </w:p>
          <w:p w:rsidR="00004918" w:rsidRDefault="00004918" w:rsidP="0000491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 Политика ценообразования. Составление Прейскуранта</w:t>
            </w:r>
          </w:p>
        </w:tc>
        <w:tc>
          <w:tcPr>
            <w:tcW w:w="567" w:type="pct"/>
          </w:tcPr>
          <w:p w:rsidR="000F22CC" w:rsidRDefault="00004918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5" w:type="pct"/>
          </w:tcPr>
          <w:p w:rsidR="000F22CC" w:rsidRDefault="000F22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367"/>
        </w:trPr>
        <w:tc>
          <w:tcPr>
            <w:tcW w:w="3818" w:type="pct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Технологии продвижения услуг специалиста индустрии красоты</w:t>
            </w:r>
          </w:p>
        </w:tc>
        <w:tc>
          <w:tcPr>
            <w:tcW w:w="567" w:type="pct"/>
          </w:tcPr>
          <w:p w:rsidR="000F22CC" w:rsidRDefault="000F22CC">
            <w:pPr>
              <w:pStyle w:val="af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pct"/>
          </w:tcPr>
          <w:p w:rsidR="000F22CC" w:rsidRDefault="000F2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793" w:type="pct"/>
            <w:vMerge w:val="restart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4.1.  Привлечение и удержание клиента</w:t>
            </w:r>
          </w:p>
        </w:tc>
        <w:tc>
          <w:tcPr>
            <w:tcW w:w="3025" w:type="pct"/>
          </w:tcPr>
          <w:p w:rsidR="000F22CC" w:rsidRDefault="00004918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567" w:type="pct"/>
            <w:vMerge w:val="restart"/>
          </w:tcPr>
          <w:p w:rsidR="000F22CC" w:rsidRDefault="00004918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5" w:type="pct"/>
            <w:vMerge w:val="restart"/>
          </w:tcPr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0F22CC" w:rsidRDefault="00D70A1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1.5</w:t>
            </w:r>
          </w:p>
        </w:tc>
      </w:tr>
      <w:tr w:rsidR="000F22CC">
        <w:trPr>
          <w:trHeight w:val="2044"/>
        </w:trPr>
        <w:tc>
          <w:tcPr>
            <w:tcW w:w="793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Клиентоориентированность. Типы клиентов. Создание клиентской базы. Правила обслуживания клиентов.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Программы поддержки и лояльности клиентов. Применение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-систем. Основы рекламы и пиара специалиста.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Понятие – омниканальность. Выбор каналов продвижения услуг специалиста в соответствии с бизнес-моделью. Управление публичным мнением о специалисте, репутация. </w:t>
            </w:r>
          </w:p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049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коммерческой деятельности специалиста индустрии красоты в соответствии с трендами и тенденциями отраслевого рынка. Повышение квалификации и освоение новых компетенций</w:t>
            </w:r>
          </w:p>
          <w:p w:rsidR="00004918" w:rsidRDefault="00004918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43-44. Дифференциация стейкхолдеров, критерии сегментации</w:t>
            </w:r>
          </w:p>
        </w:tc>
        <w:tc>
          <w:tcPr>
            <w:tcW w:w="567" w:type="pct"/>
            <w:vMerge/>
          </w:tcPr>
          <w:p w:rsidR="000F22CC" w:rsidRDefault="000F22C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Merge/>
          </w:tcPr>
          <w:p w:rsidR="000F22CC" w:rsidRDefault="000F22C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793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самостоятельнх работ</w:t>
            </w:r>
          </w:p>
        </w:tc>
        <w:tc>
          <w:tcPr>
            <w:tcW w:w="567" w:type="pct"/>
          </w:tcPr>
          <w:p w:rsidR="000F22CC" w:rsidRDefault="00D70A1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5" w:type="pct"/>
            <w:vMerge/>
          </w:tcPr>
          <w:p w:rsidR="000F22CC" w:rsidRDefault="000F22C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793" w:type="pct"/>
            <w:vMerge/>
          </w:tcPr>
          <w:p w:rsidR="000F22CC" w:rsidRDefault="000F22C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</w:tcPr>
          <w:p w:rsidR="000F22CC" w:rsidRDefault="00D70A10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Составление контент-плана продвижения специалиста индустрии красоты 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социальных сетях </w:t>
            </w:r>
          </w:p>
        </w:tc>
        <w:tc>
          <w:tcPr>
            <w:tcW w:w="567" w:type="pct"/>
          </w:tcPr>
          <w:p w:rsidR="000F22CC" w:rsidRDefault="000F22C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Merge/>
          </w:tcPr>
          <w:p w:rsidR="000F22CC" w:rsidRDefault="000F22C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3818" w:type="pct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567" w:type="pct"/>
            <w:vAlign w:val="center"/>
          </w:tcPr>
          <w:p w:rsidR="000F22CC" w:rsidRDefault="00D70A1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5" w:type="pct"/>
          </w:tcPr>
          <w:p w:rsidR="000F22CC" w:rsidRDefault="000F22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22CC">
        <w:trPr>
          <w:trHeight w:val="20"/>
        </w:trPr>
        <w:tc>
          <w:tcPr>
            <w:tcW w:w="3818" w:type="pct"/>
            <w:gridSpan w:val="2"/>
          </w:tcPr>
          <w:p w:rsidR="000F22CC" w:rsidRDefault="00D70A10">
            <w:pPr>
              <w:pStyle w:val="af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pct"/>
            <w:vAlign w:val="center"/>
          </w:tcPr>
          <w:p w:rsidR="000F22CC" w:rsidRDefault="00D70A10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15" w:type="pct"/>
          </w:tcPr>
          <w:p w:rsidR="000F22CC" w:rsidRDefault="000F22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F22CC" w:rsidRDefault="000F22CC">
      <w:pPr>
        <w:spacing w:after="0"/>
        <w:rPr>
          <w:rFonts w:ascii="Times New Roman" w:hAnsi="Times New Roman"/>
          <w:sz w:val="24"/>
          <w:szCs w:val="24"/>
        </w:rPr>
        <w:sectPr w:rsidR="000F22CC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0F22CC" w:rsidRDefault="00D70A10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F22CC" w:rsidRDefault="00D70A10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F22CC" w:rsidRDefault="00D70A10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Кабинет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:rsidR="000F22CC" w:rsidRDefault="00D70A10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F22CC" w:rsidRDefault="00D70A10">
      <w:pPr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F22CC" w:rsidRDefault="00D70A10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0F22CC" w:rsidRDefault="00D70A10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 xml:space="preserve">Нигметзянова, А. М. Основы коммерческой деятельности : учебно-методическое пособие / А. М. Нигметзянова, Г. И. Гарипова, Л. Ю. Махоткина. — Казань : КНИТУ, 2019. — 84 с. </w:t>
      </w:r>
    </w:p>
    <w:p w:rsidR="000F22CC" w:rsidRDefault="00D70A10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Цветков, А. Н. Основы менеджмента / А. Н. Цветков. — 3-е изд., стер. — Санкт-Петербург : Лань, 2023. — 192 с..</w:t>
      </w:r>
    </w:p>
    <w:p w:rsidR="000F22CC" w:rsidRDefault="00D70A10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Маркетинг. Основы маркетинга : учебное пособие / С. В. Аливанова, В. В. Куренная, О. А. Чередниченко, Ю. В. Рыбасова. — Ставрополь : СтГАУ, 2015. — 100 с. </w:t>
      </w:r>
      <w:r>
        <w:t xml:space="preserve"> Певцова Е.А. Право: учебник  для профессий и специальностей социально-экономического профиля.-М.:Академия,201</w:t>
      </w:r>
      <w:r>
        <w:rPr>
          <w:rFonts w:eastAsia="TimesNewRomanPS-ItalicMT"/>
          <w:iCs/>
        </w:rPr>
        <w:t>8</w:t>
      </w:r>
    </w:p>
    <w:p w:rsidR="000F22CC" w:rsidRDefault="00D70A10">
      <w:pPr>
        <w:pStyle w:val="af2"/>
        <w:numPr>
          <w:ilvl w:val="3"/>
          <w:numId w:val="1"/>
        </w:numPr>
        <w:spacing w:before="0" w:after="0"/>
        <w:ind w:left="0" w:firstLine="770"/>
        <w:contextualSpacing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Плотникова И. Ю. Технология парикмахерских работ / учебник / И. Ю. Плотникова, Т. А. Черниченко. — 12-е изд., стер. — М. : Академия, 2018. — 192с.</w:t>
      </w:r>
    </w:p>
    <w:p w:rsidR="000F22CC" w:rsidRDefault="000F22CC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0F22CC" w:rsidRDefault="00D70A10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0F22CC" w:rsidRDefault="00D70A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Видео-уроки http://www.fgramota.org/video/?video=avto</w:t>
      </w:r>
    </w:p>
    <w:p w:rsidR="000F22CC" w:rsidRDefault="00D70A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Электронная книга и финансовая игра http://www.fgramota.org</w:t>
      </w:r>
    </w:p>
    <w:p w:rsidR="000F22CC" w:rsidRDefault="00D70A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Центральный Банк Российской Федерации https://cbr.ru</w:t>
      </w:r>
    </w:p>
    <w:p w:rsidR="000F22CC" w:rsidRDefault="00D70A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Министерство финансов Российской Федерации https://minfin.gov.ru/ru/</w:t>
      </w:r>
    </w:p>
    <w:p w:rsidR="000F22CC" w:rsidRDefault="00D70A1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Пенсионный фонд Российской Федерации </w:t>
      </w:r>
      <w:hyperlink r:id="rId11" w:tooltip="https://pfr.gov.ru" w:history="1">
        <w:r>
          <w:rPr>
            <w:rStyle w:val="af1"/>
            <w:rFonts w:ascii="Times New Roman" w:hAnsi="Times New Roman"/>
            <w:sz w:val="24"/>
            <w:szCs w:val="24"/>
          </w:rPr>
          <w:t>https://pfr.gov.ru</w:t>
        </w:r>
      </w:hyperlink>
    </w:p>
    <w:p w:rsidR="000F22CC" w:rsidRDefault="000F22CC">
      <w:pPr>
        <w:contextualSpacing/>
        <w:rPr>
          <w:rFonts w:ascii="Times New Roman" w:hAnsi="Times New Roman"/>
          <w:b/>
          <w:sz w:val="24"/>
          <w:szCs w:val="24"/>
        </w:rPr>
      </w:pPr>
    </w:p>
    <w:p w:rsidR="000F22CC" w:rsidRDefault="000F22CC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0F22CC" w:rsidRDefault="00D70A10">
      <w:pPr>
        <w:tabs>
          <w:tab w:val="left" w:pos="567"/>
        </w:tabs>
        <w:spacing w:after="0" w:line="240" w:lineRule="auto"/>
        <w:ind w:left="1183" w:hanging="332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3.3Кадровое обеспечение образовательного процесса </w:t>
      </w:r>
    </w:p>
    <w:p w:rsidR="000F22CC" w:rsidRDefault="000F22C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F22CC" w:rsidRDefault="00D70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лицами,привлекаемых на условиях гражданско-правового договора,в том числе из лица руководителей и работников организаций,направление деятельности которых соответствует  области профессиональной деятельности и имеющих стаж не менее 3 лет.</w:t>
      </w:r>
    </w:p>
    <w:p w:rsidR="000F22CC" w:rsidRDefault="00D70A10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ourier New" w:hAnsi="Times New Roman" w:cs="Symbol"/>
          <w:sz w:val="24"/>
          <w:szCs w:val="28"/>
          <w:lang w:bidi="hi-IN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lastRenderedPageBreak/>
        <w:t>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</w:p>
    <w:p w:rsidR="000F22CC" w:rsidRDefault="000F22C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F22CC" w:rsidRDefault="000F22C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F22CC" w:rsidRDefault="00D70A10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947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088"/>
        <w:gridCol w:w="2410"/>
        <w:gridCol w:w="2975"/>
      </w:tblGrid>
      <w:tr w:rsidR="000F22CC">
        <w:trPr>
          <w:trHeight w:val="10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CC" w:rsidRDefault="00D70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CC" w:rsidRDefault="00D70A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Критерии оценивания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2CC" w:rsidRDefault="00D70A1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Методы и формы  оценки</w:t>
            </w:r>
          </w:p>
        </w:tc>
      </w:tr>
      <w:tr w:rsidR="000F22CC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  <w:p w:rsidR="000F22CC" w:rsidRDefault="00D70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0F22C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0F22CC" w:rsidRDefault="000F22C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0F22CC" w:rsidRDefault="000F22C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  <w:r>
              <w:rPr>
                <w:rFonts w:ascii="Times New Roman" w:eastAsia="Batang" w:hAnsi="Times New Roman" w:cs="Times New Roman"/>
                <w:bCs/>
                <w:iCs/>
              </w:rPr>
              <w:t>Правильно выбирает способы решения задач профессиональной деятельности применительно к различным контекстам;</w:t>
            </w:r>
          </w:p>
          <w:p w:rsidR="000F22CC" w:rsidRDefault="000F22C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</w:rPr>
              <w:t>Текущий контроль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</w:rPr>
              <w:t>Итоговый контроль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 экзамена</w:t>
            </w:r>
          </w:p>
        </w:tc>
      </w:tr>
      <w:tr w:rsidR="000F22CC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0F22CC" w:rsidRDefault="00D70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 экзамена</w:t>
            </w:r>
          </w:p>
        </w:tc>
      </w:tr>
      <w:tr w:rsidR="000F22CC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  <w:p w:rsidR="000F22CC" w:rsidRDefault="00D70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Планирует и реализует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 экзамена</w:t>
            </w:r>
          </w:p>
        </w:tc>
      </w:tr>
      <w:tr w:rsidR="000F22CC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0F22CC" w:rsidRDefault="00D70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Взаимодействует и работает в коллективе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команде;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lastRenderedPageBreak/>
              <w:t>- устный опрос;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экспертное наблюдение за </w:t>
            </w:r>
            <w:r>
              <w:rPr>
                <w:rFonts w:ascii="Times New Roman" w:eastAsia="Batang" w:hAnsi="Times New Roman" w:cs="Times New Roman"/>
                <w:bCs/>
              </w:rPr>
              <w:lastRenderedPageBreak/>
              <w:t>ходом выполнения практической работы.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 экзамена</w:t>
            </w:r>
          </w:p>
        </w:tc>
      </w:tr>
      <w:tr w:rsidR="000F22CC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1.5. </w:t>
            </w:r>
          </w:p>
          <w:p w:rsidR="000F22CC" w:rsidRDefault="00D70A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Моделировать прически различного назначения на волосах различной длины с применением украшений и постижерных изделий с учетом тенденций моды.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  <w:r>
              <w:rPr>
                <w:rFonts w:ascii="Times New Roman" w:eastAsia="Batang" w:hAnsi="Times New Roman" w:cs="Times New Roman"/>
                <w:bCs/>
                <w:iCs/>
              </w:rPr>
              <w:t>Умеет</w:t>
            </w:r>
          </w:p>
          <w:p w:rsidR="000F22CC" w:rsidRDefault="00D70A10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и подбирать по согласованию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 способа выполнения услуги;</w:t>
            </w:r>
          </w:p>
          <w:p w:rsidR="000F22CC" w:rsidRDefault="00D70A10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средств контроля качества выполняемой услуги;</w:t>
            </w:r>
          </w:p>
          <w:p w:rsidR="000F22CC" w:rsidRDefault="00D70A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консультировать по подбору профессиональных косметических препаратов для ухода за волосами в домашних условиях</w:t>
            </w:r>
          </w:p>
          <w:p w:rsidR="000F22CC" w:rsidRDefault="00D70A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подбора и применения профессиональных продуктов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для выполнения процедуры в соответствии</w:t>
            </w:r>
          </w:p>
          <w:p w:rsidR="000F22CC" w:rsidRDefault="000F22C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практической работы.</w:t>
            </w:r>
          </w:p>
          <w:p w:rsidR="000F22CC" w:rsidRDefault="00D70A10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>- промежуточная аттестация в форме экзамена</w:t>
            </w:r>
          </w:p>
        </w:tc>
      </w:tr>
    </w:tbl>
    <w:p w:rsidR="000F22CC" w:rsidRDefault="000F22CC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0F22CC" w:rsidRDefault="000F22CC"/>
    <w:sectPr w:rsidR="000F22CC">
      <w:pgSz w:w="11907" w:h="16840"/>
      <w:pgMar w:top="1134" w:right="851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72" w:rsidRDefault="00BF2F72">
      <w:pPr>
        <w:spacing w:after="0" w:line="240" w:lineRule="auto"/>
      </w:pPr>
      <w:r>
        <w:separator/>
      </w:r>
    </w:p>
  </w:endnote>
  <w:endnote w:type="continuationSeparator" w:id="0">
    <w:p w:rsidR="00BF2F72" w:rsidRDefault="00BF2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72" w:rsidRDefault="00BF2F72">
      <w:pPr>
        <w:spacing w:after="0" w:line="240" w:lineRule="auto"/>
      </w:pPr>
      <w:r>
        <w:separator/>
      </w:r>
    </w:p>
  </w:footnote>
  <w:footnote w:type="continuationSeparator" w:id="0">
    <w:p w:rsidR="00BF2F72" w:rsidRDefault="00BF2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31AE"/>
    <w:multiLevelType w:val="hybridMultilevel"/>
    <w:tmpl w:val="16B229DE"/>
    <w:lvl w:ilvl="0" w:tplc="987C50B2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361C4D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423CE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7AA3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C6509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A6B04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5C41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C6DD2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C06229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D6662"/>
    <w:multiLevelType w:val="hybridMultilevel"/>
    <w:tmpl w:val="1A4AF974"/>
    <w:lvl w:ilvl="0" w:tplc="934C3A1C">
      <w:start w:val="1"/>
      <w:numFmt w:val="decimal"/>
      <w:lvlText w:val="%1-"/>
      <w:lvlJc w:val="left"/>
      <w:pPr>
        <w:ind w:left="720" w:hanging="360"/>
      </w:pPr>
      <w:rPr>
        <w:rFonts w:eastAsia="TimesNewRomanPS-BoldMT" w:hint="default"/>
        <w:b w:val="0"/>
      </w:rPr>
    </w:lvl>
    <w:lvl w:ilvl="1" w:tplc="CE2A97A6">
      <w:start w:val="1"/>
      <w:numFmt w:val="lowerLetter"/>
      <w:lvlText w:val="%2."/>
      <w:lvlJc w:val="left"/>
      <w:pPr>
        <w:ind w:left="1440" w:hanging="360"/>
      </w:pPr>
    </w:lvl>
    <w:lvl w:ilvl="2" w:tplc="42422D48">
      <w:start w:val="1"/>
      <w:numFmt w:val="lowerRoman"/>
      <w:lvlText w:val="%3."/>
      <w:lvlJc w:val="right"/>
      <w:pPr>
        <w:ind w:left="2160" w:hanging="180"/>
      </w:pPr>
    </w:lvl>
    <w:lvl w:ilvl="3" w:tplc="AD483262">
      <w:start w:val="1"/>
      <w:numFmt w:val="decimal"/>
      <w:lvlText w:val="%4."/>
      <w:lvlJc w:val="left"/>
      <w:pPr>
        <w:ind w:left="2880" w:hanging="360"/>
      </w:pPr>
    </w:lvl>
    <w:lvl w:ilvl="4" w:tplc="41D277F2">
      <w:start w:val="1"/>
      <w:numFmt w:val="lowerLetter"/>
      <w:lvlText w:val="%5."/>
      <w:lvlJc w:val="left"/>
      <w:pPr>
        <w:ind w:left="3600" w:hanging="360"/>
      </w:pPr>
    </w:lvl>
    <w:lvl w:ilvl="5" w:tplc="130AA7F6">
      <w:start w:val="1"/>
      <w:numFmt w:val="lowerRoman"/>
      <w:lvlText w:val="%6."/>
      <w:lvlJc w:val="right"/>
      <w:pPr>
        <w:ind w:left="4320" w:hanging="180"/>
      </w:pPr>
    </w:lvl>
    <w:lvl w:ilvl="6" w:tplc="3BA44F10">
      <w:start w:val="1"/>
      <w:numFmt w:val="decimal"/>
      <w:lvlText w:val="%7."/>
      <w:lvlJc w:val="left"/>
      <w:pPr>
        <w:ind w:left="5040" w:hanging="360"/>
      </w:pPr>
    </w:lvl>
    <w:lvl w:ilvl="7" w:tplc="7BF86552">
      <w:start w:val="1"/>
      <w:numFmt w:val="lowerLetter"/>
      <w:lvlText w:val="%8."/>
      <w:lvlJc w:val="left"/>
      <w:pPr>
        <w:ind w:left="5760" w:hanging="360"/>
      </w:pPr>
    </w:lvl>
    <w:lvl w:ilvl="8" w:tplc="7C7C13C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22DCE"/>
    <w:multiLevelType w:val="hybridMultilevel"/>
    <w:tmpl w:val="02F81BC4"/>
    <w:lvl w:ilvl="0" w:tplc="8ED4E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F2890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469F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862F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1084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2C6CB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D033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F0239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E4FE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016483B"/>
    <w:multiLevelType w:val="hybridMultilevel"/>
    <w:tmpl w:val="A0A2F864"/>
    <w:lvl w:ilvl="0" w:tplc="D0D4F7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B3B7E"/>
    <w:multiLevelType w:val="multilevel"/>
    <w:tmpl w:val="7F2084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>
    <w:nsid w:val="155D5192"/>
    <w:multiLevelType w:val="hybridMultilevel"/>
    <w:tmpl w:val="4648BBD6"/>
    <w:lvl w:ilvl="0" w:tplc="8B526E6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/>
        <w:b w:val="0"/>
        <w:color w:val="auto"/>
      </w:rPr>
    </w:lvl>
    <w:lvl w:ilvl="1" w:tplc="EE5AA5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BC8C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8F28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F6A85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365C1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4ECC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AE639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7EB3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E00C27"/>
    <w:multiLevelType w:val="hybridMultilevel"/>
    <w:tmpl w:val="9E6C42BE"/>
    <w:lvl w:ilvl="0" w:tplc="D1ECC0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234FE"/>
    <w:multiLevelType w:val="hybridMultilevel"/>
    <w:tmpl w:val="86E22BDA"/>
    <w:lvl w:ilvl="0" w:tplc="CD860636">
      <w:start w:val="1"/>
      <w:numFmt w:val="decimal"/>
      <w:lvlText w:val="%1."/>
      <w:lvlJc w:val="left"/>
      <w:pPr>
        <w:ind w:left="720" w:hanging="360"/>
      </w:pPr>
    </w:lvl>
    <w:lvl w:ilvl="1" w:tplc="9AC4DF9E">
      <w:start w:val="1"/>
      <w:numFmt w:val="lowerLetter"/>
      <w:lvlText w:val="%2."/>
      <w:lvlJc w:val="left"/>
      <w:pPr>
        <w:ind w:left="1440" w:hanging="360"/>
      </w:pPr>
    </w:lvl>
    <w:lvl w:ilvl="2" w:tplc="34D0657E">
      <w:start w:val="1"/>
      <w:numFmt w:val="lowerRoman"/>
      <w:lvlText w:val="%3."/>
      <w:lvlJc w:val="right"/>
      <w:pPr>
        <w:ind w:left="2160" w:hanging="180"/>
      </w:pPr>
    </w:lvl>
    <w:lvl w:ilvl="3" w:tplc="33E074E6">
      <w:start w:val="1"/>
      <w:numFmt w:val="decimal"/>
      <w:lvlText w:val="%4."/>
      <w:lvlJc w:val="left"/>
      <w:pPr>
        <w:ind w:left="2880" w:hanging="360"/>
      </w:pPr>
    </w:lvl>
    <w:lvl w:ilvl="4" w:tplc="293C619A">
      <w:start w:val="1"/>
      <w:numFmt w:val="lowerLetter"/>
      <w:lvlText w:val="%5."/>
      <w:lvlJc w:val="left"/>
      <w:pPr>
        <w:ind w:left="3600" w:hanging="360"/>
      </w:pPr>
    </w:lvl>
    <w:lvl w:ilvl="5" w:tplc="CF86E6E0">
      <w:start w:val="1"/>
      <w:numFmt w:val="lowerRoman"/>
      <w:lvlText w:val="%6."/>
      <w:lvlJc w:val="right"/>
      <w:pPr>
        <w:ind w:left="4320" w:hanging="180"/>
      </w:pPr>
    </w:lvl>
    <w:lvl w:ilvl="6" w:tplc="BA5C04F0">
      <w:start w:val="1"/>
      <w:numFmt w:val="decimal"/>
      <w:lvlText w:val="%7."/>
      <w:lvlJc w:val="left"/>
      <w:pPr>
        <w:ind w:left="5040" w:hanging="360"/>
      </w:pPr>
    </w:lvl>
    <w:lvl w:ilvl="7" w:tplc="AA088DC4">
      <w:start w:val="1"/>
      <w:numFmt w:val="lowerLetter"/>
      <w:lvlText w:val="%8."/>
      <w:lvlJc w:val="left"/>
      <w:pPr>
        <w:ind w:left="5760" w:hanging="360"/>
      </w:pPr>
    </w:lvl>
    <w:lvl w:ilvl="8" w:tplc="FE70965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F7A7A"/>
    <w:multiLevelType w:val="hybridMultilevel"/>
    <w:tmpl w:val="EB0CB61E"/>
    <w:lvl w:ilvl="0" w:tplc="37B80DC2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21DC42A4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11D8EB6C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3E2C9488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CFD6C85E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E48A5BA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7FE29BD4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B60A3C7A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95C662D0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54631054"/>
    <w:multiLevelType w:val="hybridMultilevel"/>
    <w:tmpl w:val="408CB004"/>
    <w:lvl w:ilvl="0" w:tplc="342CF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DCA212">
      <w:start w:val="1"/>
      <w:numFmt w:val="lowerLetter"/>
      <w:lvlText w:val="%2."/>
      <w:lvlJc w:val="left"/>
      <w:pPr>
        <w:ind w:left="1440" w:hanging="360"/>
      </w:pPr>
    </w:lvl>
    <w:lvl w:ilvl="2" w:tplc="FC62DD52">
      <w:start w:val="1"/>
      <w:numFmt w:val="lowerRoman"/>
      <w:lvlText w:val="%3."/>
      <w:lvlJc w:val="right"/>
      <w:pPr>
        <w:ind w:left="2160" w:hanging="180"/>
      </w:pPr>
    </w:lvl>
    <w:lvl w:ilvl="3" w:tplc="147EAE7C">
      <w:start w:val="1"/>
      <w:numFmt w:val="decimal"/>
      <w:lvlText w:val="%4."/>
      <w:lvlJc w:val="left"/>
      <w:pPr>
        <w:ind w:left="2880" w:hanging="360"/>
      </w:pPr>
    </w:lvl>
    <w:lvl w:ilvl="4" w:tplc="77E88362">
      <w:start w:val="1"/>
      <w:numFmt w:val="lowerLetter"/>
      <w:lvlText w:val="%5."/>
      <w:lvlJc w:val="left"/>
      <w:pPr>
        <w:ind w:left="3600" w:hanging="360"/>
      </w:pPr>
    </w:lvl>
    <w:lvl w:ilvl="5" w:tplc="E670F7F4">
      <w:start w:val="1"/>
      <w:numFmt w:val="lowerRoman"/>
      <w:lvlText w:val="%6."/>
      <w:lvlJc w:val="right"/>
      <w:pPr>
        <w:ind w:left="4320" w:hanging="180"/>
      </w:pPr>
    </w:lvl>
    <w:lvl w:ilvl="6" w:tplc="04A8F8EA">
      <w:start w:val="1"/>
      <w:numFmt w:val="decimal"/>
      <w:lvlText w:val="%7."/>
      <w:lvlJc w:val="left"/>
      <w:pPr>
        <w:ind w:left="5040" w:hanging="360"/>
      </w:pPr>
    </w:lvl>
    <w:lvl w:ilvl="7" w:tplc="B378731A">
      <w:start w:val="1"/>
      <w:numFmt w:val="lowerLetter"/>
      <w:lvlText w:val="%8."/>
      <w:lvlJc w:val="left"/>
      <w:pPr>
        <w:ind w:left="5760" w:hanging="360"/>
      </w:pPr>
    </w:lvl>
    <w:lvl w:ilvl="8" w:tplc="2CB470D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F3275"/>
    <w:multiLevelType w:val="hybridMultilevel"/>
    <w:tmpl w:val="FB0E0CD4"/>
    <w:lvl w:ilvl="0" w:tplc="66E48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E4B0CE">
      <w:start w:val="1"/>
      <w:numFmt w:val="lowerLetter"/>
      <w:lvlText w:val="%2."/>
      <w:lvlJc w:val="left"/>
      <w:pPr>
        <w:ind w:left="1440" w:hanging="360"/>
      </w:pPr>
    </w:lvl>
    <w:lvl w:ilvl="2" w:tplc="71A8A3DE">
      <w:start w:val="1"/>
      <w:numFmt w:val="lowerRoman"/>
      <w:lvlText w:val="%3."/>
      <w:lvlJc w:val="right"/>
      <w:pPr>
        <w:ind w:left="2160" w:hanging="180"/>
      </w:pPr>
    </w:lvl>
    <w:lvl w:ilvl="3" w:tplc="24AEB292">
      <w:start w:val="1"/>
      <w:numFmt w:val="decimal"/>
      <w:lvlText w:val="%4."/>
      <w:lvlJc w:val="left"/>
      <w:pPr>
        <w:ind w:left="2880" w:hanging="360"/>
      </w:pPr>
    </w:lvl>
    <w:lvl w:ilvl="4" w:tplc="2700A6E0">
      <w:start w:val="1"/>
      <w:numFmt w:val="lowerLetter"/>
      <w:lvlText w:val="%5."/>
      <w:lvlJc w:val="left"/>
      <w:pPr>
        <w:ind w:left="3600" w:hanging="360"/>
      </w:pPr>
    </w:lvl>
    <w:lvl w:ilvl="5" w:tplc="63704BB2">
      <w:start w:val="1"/>
      <w:numFmt w:val="lowerRoman"/>
      <w:lvlText w:val="%6."/>
      <w:lvlJc w:val="right"/>
      <w:pPr>
        <w:ind w:left="4320" w:hanging="180"/>
      </w:pPr>
    </w:lvl>
    <w:lvl w:ilvl="6" w:tplc="7F9639D6">
      <w:start w:val="1"/>
      <w:numFmt w:val="decimal"/>
      <w:lvlText w:val="%7."/>
      <w:lvlJc w:val="left"/>
      <w:pPr>
        <w:ind w:left="5040" w:hanging="360"/>
      </w:pPr>
    </w:lvl>
    <w:lvl w:ilvl="7" w:tplc="3CE8FBC6">
      <w:start w:val="1"/>
      <w:numFmt w:val="lowerLetter"/>
      <w:lvlText w:val="%8."/>
      <w:lvlJc w:val="left"/>
      <w:pPr>
        <w:ind w:left="5760" w:hanging="360"/>
      </w:pPr>
    </w:lvl>
    <w:lvl w:ilvl="8" w:tplc="5DC24FB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7540D0"/>
    <w:multiLevelType w:val="hybridMultilevel"/>
    <w:tmpl w:val="7D2C823A"/>
    <w:lvl w:ilvl="0" w:tplc="651C59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FCA0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A67F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66EB9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ACA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5646A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20A20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1A06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4E8B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0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CC"/>
    <w:rsid w:val="00004918"/>
    <w:rsid w:val="000F22CC"/>
    <w:rsid w:val="00185AEC"/>
    <w:rsid w:val="00A92F3B"/>
    <w:rsid w:val="00BF2F72"/>
    <w:rsid w:val="00C200E7"/>
    <w:rsid w:val="00CA66EA"/>
    <w:rsid w:val="00D70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paragraph" w:styleId="a5">
    <w:name w:val="header"/>
    <w:basedOn w:val="a"/>
    <w:link w:val="a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ижний колонтитул Знак"/>
    <w:link w:val="a7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">
    <w:name w:val="footnote text"/>
    <w:basedOn w:val="a"/>
    <w:link w:val="af0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1">
    <w:name w:val="Hyperlink"/>
    <w:basedOn w:val="a0"/>
    <w:uiPriority w:val="99"/>
    <w:rPr>
      <w:rFonts w:cs="Times New Roman"/>
      <w:color w:val="0000FF"/>
      <w:u w:val="single"/>
    </w:rPr>
  </w:style>
  <w:style w:type="paragraph" w:styleId="af2">
    <w:name w:val="List Paragraph"/>
    <w:basedOn w:val="a"/>
    <w:link w:val="af3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4">
    <w:name w:val="Emphasis"/>
    <w:basedOn w:val="a0"/>
    <w:qFormat/>
    <w:rPr>
      <w:rFonts w:cs="Times New Roman"/>
      <w:i/>
    </w:rPr>
  </w:style>
  <w:style w:type="character" w:customStyle="1" w:styleId="af3">
    <w:name w:val="Абзац списка Знак"/>
    <w:link w:val="af2"/>
    <w:uiPriority w:val="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Title"/>
    <w:basedOn w:val="a"/>
    <w:link w:val="af8"/>
    <w:uiPriority w:val="99"/>
    <w:qFormat/>
    <w:pPr>
      <w:jc w:val="center"/>
    </w:pPr>
    <w:rPr>
      <w:rFonts w:eastAsia="Times New Roman" w:cs="Times New Roman"/>
      <w:b/>
      <w:sz w:val="32"/>
      <w:szCs w:val="20"/>
    </w:rPr>
  </w:style>
  <w:style w:type="character" w:customStyle="1" w:styleId="af8">
    <w:name w:val="Название Знак"/>
    <w:basedOn w:val="a0"/>
    <w:link w:val="af7"/>
    <w:uiPriority w:val="99"/>
    <w:rPr>
      <w:rFonts w:eastAsia="Times New Roman" w:cs="Times New Roman"/>
      <w:b/>
      <w:sz w:val="32"/>
      <w:szCs w:val="20"/>
    </w:rPr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hAnsi="Calibri" w:cs="Calibri"/>
    </w:rPr>
  </w:style>
  <w:style w:type="paragraph" w:styleId="afa">
    <w:name w:val="Subtitle"/>
    <w:basedOn w:val="a"/>
    <w:next w:val="a"/>
    <w:link w:val="afb"/>
    <w:uiPriority w:val="11"/>
    <w:qFormat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="Calibri Light" w:eastAsia="Times New Roman" w:hAnsi="Calibri Light" w:cs="Times New Roman"/>
      <w:sz w:val="24"/>
      <w:szCs w:val="24"/>
    </w:rPr>
  </w:style>
  <w:style w:type="character" w:styleId="afc">
    <w:name w:val="footnote reference"/>
    <w:uiPriority w:val="99"/>
    <w:rPr>
      <w:rFonts w:cs="Times New Roman"/>
      <w:vertAlign w:val="superscript"/>
    </w:rPr>
  </w:style>
  <w:style w:type="paragraph" w:styleId="afd">
    <w:name w:val="No Spacing"/>
    <w:link w:val="afe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e">
    <w:name w:val="Без интервала Знак"/>
    <w:link w:val="afd"/>
    <w:uiPriority w:val="99"/>
    <w:rPr>
      <w:rFonts w:ascii="Calibri" w:eastAsia="Times New Roman" w:hAnsi="Calibri" w:cs="Times New Roman"/>
    </w:rPr>
  </w:style>
  <w:style w:type="paragraph" w:styleId="aff">
    <w:name w:val="Normal (Web)"/>
    <w:basedOn w:val="a"/>
    <w:link w:val="aff0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f0">
    <w:name w:val="Обычный (веб) Знак"/>
    <w:link w:val="aff"/>
    <w:rPr>
      <w:rFonts w:ascii="Times New Roman" w:eastAsia="Times New Roman" w:hAnsi="Times New Roman" w:cs="Times New Roman"/>
      <w:sz w:val="24"/>
      <w:szCs w:val="24"/>
      <w:lang w:val="en-US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fr.gov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61835-1C51-46A8-981B-91617946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2075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Admin</cp:lastModifiedBy>
  <cp:revision>14</cp:revision>
  <dcterms:created xsi:type="dcterms:W3CDTF">2023-09-27T11:40:00Z</dcterms:created>
  <dcterms:modified xsi:type="dcterms:W3CDTF">2026-07-13T10:15:00Z</dcterms:modified>
</cp:coreProperties>
</file>